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80" w:rsidRPr="006D57D0" w:rsidRDefault="00417B70" w:rsidP="006D57D0">
      <w:pPr>
        <w:rPr>
          <w:b/>
          <w:sz w:val="40"/>
          <w:szCs w:val="40"/>
        </w:rPr>
      </w:pPr>
      <w:r>
        <w:rPr>
          <w:b/>
          <w:sz w:val="40"/>
          <w:szCs w:val="40"/>
        </w:rPr>
        <w:t xml:space="preserve">Mostra </w:t>
      </w:r>
    </w:p>
    <w:tbl>
      <w:tblPr>
        <w:tblpPr w:leftFromText="141" w:rightFromText="141" w:vertAnchor="text" w:tblpX="70" w:tblpY="1"/>
        <w:tblOverlap w:val="never"/>
        <w:tblW w:w="0" w:type="auto"/>
        <w:tblLayout w:type="fixed"/>
        <w:tblCellMar>
          <w:left w:w="70" w:type="dxa"/>
          <w:right w:w="70" w:type="dxa"/>
        </w:tblCellMar>
        <w:tblLook w:val="0000" w:firstRow="0" w:lastRow="0" w:firstColumn="0" w:lastColumn="0" w:noHBand="0" w:noVBand="0"/>
      </w:tblPr>
      <w:tblGrid>
        <w:gridCol w:w="3189"/>
      </w:tblGrid>
      <w:tr w:rsidR="00DE6328" w:rsidRPr="00DE6328" w:rsidTr="00CF599F">
        <w:trPr>
          <w:trHeight w:val="1356"/>
        </w:trPr>
        <w:tc>
          <w:tcPr>
            <w:tcW w:w="3189" w:type="dxa"/>
            <w:shd w:val="clear" w:color="auto" w:fill="D0CECE" w:themeFill="background2" w:themeFillShade="E6"/>
          </w:tcPr>
          <w:p w:rsidR="00DE6328" w:rsidRPr="003A4BBE" w:rsidRDefault="003A4BBE" w:rsidP="003078E8">
            <w:pPr>
              <w:pStyle w:val="Intestazione"/>
              <w:tabs>
                <w:tab w:val="clear" w:pos="4819"/>
                <w:tab w:val="clear" w:pos="9638"/>
              </w:tabs>
              <w:rPr>
                <w:rFonts w:ascii="Calibri" w:hAnsi="Calibri" w:cs="Calibri"/>
                <w:b/>
                <w:sz w:val="24"/>
                <w:szCs w:val="24"/>
              </w:rPr>
            </w:pPr>
            <w:r w:rsidRPr="003A4BBE">
              <w:rPr>
                <w:rFonts w:ascii="Calibri" w:hAnsi="Calibri" w:cs="Calibri"/>
                <w:i/>
                <w:sz w:val="24"/>
                <w:szCs w:val="24"/>
              </w:rPr>
              <w:t>di</w:t>
            </w:r>
            <w:r w:rsidRPr="003A4BBE">
              <w:rPr>
                <w:rFonts w:ascii="Calibri" w:hAnsi="Calibri" w:cs="Calibri"/>
                <w:b/>
                <w:sz w:val="24"/>
                <w:szCs w:val="24"/>
              </w:rPr>
              <w:t xml:space="preserve"> </w:t>
            </w:r>
            <w:r w:rsidR="001F66E7">
              <w:rPr>
                <w:rFonts w:ascii="Calibri" w:hAnsi="Calibri" w:cs="Calibri"/>
                <w:b/>
                <w:sz w:val="24"/>
                <w:szCs w:val="24"/>
              </w:rPr>
              <w:t>Redazione</w:t>
            </w:r>
          </w:p>
          <w:p w:rsidR="00DE6328" w:rsidRDefault="00DE6328" w:rsidP="003078E8">
            <w:pPr>
              <w:pStyle w:val="Intestazione"/>
              <w:tabs>
                <w:tab w:val="clear" w:pos="4819"/>
                <w:tab w:val="clear" w:pos="9638"/>
              </w:tabs>
              <w:rPr>
                <w:sz w:val="24"/>
                <w:szCs w:val="24"/>
              </w:rPr>
            </w:pPr>
          </w:p>
          <w:p w:rsidR="00257265" w:rsidRDefault="00753E9A" w:rsidP="003078E8">
            <w:pPr>
              <w:pStyle w:val="Intestazione"/>
              <w:tabs>
                <w:tab w:val="clear" w:pos="4819"/>
                <w:tab w:val="clear" w:pos="9638"/>
              </w:tabs>
              <w:rPr>
                <w:rFonts w:ascii="Calibri" w:hAnsi="Calibri" w:cs="Calibri"/>
                <w:sz w:val="24"/>
                <w:szCs w:val="24"/>
              </w:rPr>
            </w:pPr>
            <w:r>
              <w:rPr>
                <w:b/>
                <w:noProof/>
                <w:sz w:val="40"/>
                <w:szCs w:val="40"/>
                <w:lang w:eastAsia="it-IT"/>
              </w:rPr>
              <w:drawing>
                <wp:inline distT="0" distB="0" distL="0" distR="0" wp14:anchorId="7A148635" wp14:editId="006D98CB">
                  <wp:extent cx="1910862" cy="2547881"/>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515" cy="2550085"/>
                          </a:xfrm>
                          <a:prstGeom prst="rect">
                            <a:avLst/>
                          </a:prstGeom>
                        </pic:spPr>
                      </pic:pic>
                    </a:graphicData>
                  </a:graphic>
                </wp:inline>
              </w:drawing>
            </w:r>
          </w:p>
          <w:p w:rsidR="00CF599F" w:rsidRPr="00DE6328" w:rsidRDefault="00CF599F" w:rsidP="003078E8">
            <w:pPr>
              <w:pStyle w:val="Intestazione"/>
              <w:tabs>
                <w:tab w:val="clear" w:pos="4819"/>
                <w:tab w:val="clear" w:pos="9638"/>
              </w:tabs>
              <w:rPr>
                <w:rFonts w:ascii="Calibri" w:hAnsi="Calibri" w:cs="Calibri"/>
                <w:sz w:val="24"/>
                <w:szCs w:val="24"/>
              </w:rPr>
            </w:pPr>
            <w:r>
              <w:rPr>
                <w:rFonts w:ascii="Calibri" w:hAnsi="Calibri" w:cs="Calibri"/>
                <w:sz w:val="24"/>
                <w:szCs w:val="24"/>
              </w:rPr>
              <w:t>Steve Mc Curry</w:t>
            </w:r>
          </w:p>
        </w:tc>
      </w:tr>
    </w:tbl>
    <w:p w:rsidR="00CF599F" w:rsidRPr="00CF599F" w:rsidRDefault="00CF599F" w:rsidP="00CF599F">
      <w:pPr>
        <w:spacing w:after="0" w:line="240" w:lineRule="auto"/>
        <w:rPr>
          <w:rFonts w:ascii="Arial" w:eastAsia="Times New Roman" w:hAnsi="Arial" w:cs="Arial"/>
          <w:sz w:val="21"/>
          <w:szCs w:val="21"/>
          <w:lang w:eastAsia="it-IT"/>
        </w:rPr>
      </w:pPr>
      <w:r w:rsidRPr="00CF599F">
        <w:rPr>
          <w:rFonts w:ascii="Arial" w:eastAsia="Times New Roman" w:hAnsi="Arial" w:cs="Arial"/>
          <w:color w:val="000000"/>
          <w:sz w:val="28"/>
          <w:szCs w:val="28"/>
          <w:lang w:eastAsia="it-IT"/>
        </w:rPr>
        <w:t>Comunicato stampa</w:t>
      </w:r>
    </w:p>
    <w:p w:rsidR="00CF599F" w:rsidRPr="00CF599F" w:rsidRDefault="00CF599F" w:rsidP="00A5037A">
      <w:pPr>
        <w:spacing w:after="0" w:line="240" w:lineRule="auto"/>
        <w:rPr>
          <w:rFonts w:ascii="Arial" w:eastAsia="Times New Roman" w:hAnsi="Arial" w:cs="Arial"/>
          <w:sz w:val="21"/>
          <w:szCs w:val="21"/>
          <w:lang w:eastAsia="it-IT"/>
        </w:rPr>
      </w:pPr>
      <w:r w:rsidRPr="00CF599F">
        <w:rPr>
          <w:rFonts w:ascii="Arial" w:eastAsia="Times New Roman" w:hAnsi="Arial" w:cs="Arial"/>
          <w:color w:val="000000"/>
          <w:sz w:val="28"/>
          <w:szCs w:val="28"/>
          <w:lang w:eastAsia="it-IT"/>
        </w:rPr>
        <w:t xml:space="preserve">Sabato 6 maggio alle ore 17:00 a Caiazzo, presso il Piccolo Teatro Jovinelli e la Sala espositiva del Palazzo Mazziotti, via Umberto I n.16, avrà luogo un nuovo evento del Movimento Culturale “Esasperatismo Logos &amp; Bidone”, fondato a Napoli dal prof. </w:t>
      </w:r>
      <w:r w:rsidR="00987DF6">
        <w:rPr>
          <w:rFonts w:ascii="Arial" w:eastAsia="Times New Roman" w:hAnsi="Arial" w:cs="Arial"/>
          <w:color w:val="000000"/>
          <w:sz w:val="28"/>
          <w:szCs w:val="28"/>
          <w:lang w:eastAsia="it-IT"/>
        </w:rPr>
        <w:t xml:space="preserve">Adolfo </w:t>
      </w:r>
      <w:bookmarkStart w:id="0" w:name="_GoBack"/>
      <w:bookmarkEnd w:id="0"/>
      <w:r w:rsidRPr="00CF599F">
        <w:rPr>
          <w:rFonts w:ascii="Arial" w:eastAsia="Times New Roman" w:hAnsi="Arial" w:cs="Arial"/>
          <w:color w:val="000000"/>
          <w:sz w:val="28"/>
          <w:szCs w:val="28"/>
          <w:lang w:eastAsia="it-IT"/>
        </w:rPr>
        <w:t xml:space="preserve">Giuliani nel maggio 2000. </w:t>
      </w:r>
    </w:p>
    <w:p w:rsidR="00CF599F" w:rsidRPr="00CF599F" w:rsidRDefault="00CF599F" w:rsidP="00CF599F">
      <w:pPr>
        <w:spacing w:before="240" w:after="240" w:line="240" w:lineRule="auto"/>
        <w:jc w:val="both"/>
        <w:rPr>
          <w:rFonts w:ascii="Arial" w:eastAsia="Times New Roman" w:hAnsi="Arial" w:cs="Arial"/>
          <w:color w:val="000000"/>
          <w:sz w:val="28"/>
          <w:szCs w:val="28"/>
          <w:lang w:eastAsia="it-IT"/>
        </w:rPr>
      </w:pPr>
      <w:r w:rsidRPr="00CF599F">
        <w:rPr>
          <w:rFonts w:ascii="Arial" w:eastAsia="Times New Roman" w:hAnsi="Arial" w:cs="Arial"/>
          <w:color w:val="000000"/>
          <w:sz w:val="28"/>
          <w:szCs w:val="28"/>
          <w:lang w:eastAsia="it-IT"/>
        </w:rPr>
        <w:t>La m</w:t>
      </w:r>
      <w:r w:rsidR="000E275B">
        <w:rPr>
          <w:rFonts w:ascii="Arial" w:eastAsia="Times New Roman" w:hAnsi="Arial" w:cs="Arial"/>
          <w:color w:val="000000"/>
          <w:sz w:val="28"/>
          <w:szCs w:val="28"/>
          <w:lang w:eastAsia="it-IT"/>
        </w:rPr>
        <w:t xml:space="preserve">ostra si accompagna alla </w:t>
      </w:r>
      <w:r w:rsidR="00FB16A2">
        <w:rPr>
          <w:rFonts w:ascii="Arial" w:eastAsia="Times New Roman" w:hAnsi="Arial" w:cs="Arial"/>
          <w:color w:val="000000"/>
          <w:sz w:val="28"/>
          <w:szCs w:val="28"/>
          <w:lang w:eastAsia="it-IT"/>
        </w:rPr>
        <w:t xml:space="preserve">presentazione del </w:t>
      </w:r>
      <w:r w:rsidRPr="00CF599F">
        <w:rPr>
          <w:rFonts w:ascii="Arial" w:eastAsia="Times New Roman" w:hAnsi="Arial" w:cs="Arial"/>
          <w:color w:val="000000"/>
          <w:sz w:val="28"/>
          <w:szCs w:val="28"/>
          <w:lang w:eastAsia="it-IT"/>
        </w:rPr>
        <w:t xml:space="preserve">nuovo libro del fondatore del Movimento prof. Adolfo Giuliani dal titolo </w:t>
      </w:r>
      <w:r w:rsidRPr="00CF599F">
        <w:rPr>
          <w:rFonts w:ascii="Arial" w:eastAsia="Times New Roman" w:hAnsi="Arial" w:cs="Arial"/>
          <w:b/>
          <w:color w:val="FF0000"/>
          <w:sz w:val="28"/>
          <w:szCs w:val="28"/>
          <w:lang w:eastAsia="it-IT"/>
        </w:rPr>
        <w:t>“La parola al Bidone, pensieri esasperatisti”, Tullio Pironti Editore;</w:t>
      </w:r>
      <w:r w:rsidRPr="00CF599F">
        <w:rPr>
          <w:rFonts w:ascii="Arial" w:eastAsia="Times New Roman" w:hAnsi="Arial" w:cs="Arial"/>
          <w:color w:val="000000"/>
          <w:sz w:val="28"/>
          <w:szCs w:val="28"/>
          <w:lang w:eastAsia="it-IT"/>
        </w:rPr>
        <w:t xml:space="preserve"> il volume, articolato in una serie di interventi, composizioni in versi, citazioni ed aforismi, episodi, riflessioni e momenti singolari, sottolinea ed evidenzia il pensiero stesso del Movimento ed il significativo percorso fin qui seguito. </w:t>
      </w:r>
    </w:p>
    <w:p w:rsidR="00CF599F" w:rsidRPr="00CF599F" w:rsidRDefault="00CF599F" w:rsidP="00CF599F">
      <w:pPr>
        <w:spacing w:before="100" w:after="100" w:line="240" w:lineRule="auto"/>
        <w:rPr>
          <w:rFonts w:ascii="Arial" w:eastAsia="Times New Roman" w:hAnsi="Arial" w:cs="Arial"/>
          <w:sz w:val="21"/>
          <w:szCs w:val="21"/>
          <w:lang w:eastAsia="it-IT"/>
        </w:rPr>
      </w:pPr>
      <w:r w:rsidRPr="00CF599F">
        <w:rPr>
          <w:rFonts w:ascii="Arial" w:eastAsia="Times New Roman" w:hAnsi="Arial" w:cs="Arial"/>
          <w:color w:val="000000"/>
          <w:sz w:val="28"/>
          <w:szCs w:val="28"/>
          <w:lang w:eastAsia="it-IT"/>
        </w:rPr>
        <w:t>Alla presentazione interverranno il  dott. Tommaso Sgueglia, Sindaco di Cai</w:t>
      </w:r>
      <w:r w:rsidR="00FB16A2">
        <w:rPr>
          <w:rFonts w:ascii="Arial" w:eastAsia="Times New Roman" w:hAnsi="Arial" w:cs="Arial"/>
          <w:color w:val="000000"/>
          <w:sz w:val="28"/>
          <w:szCs w:val="28"/>
          <w:lang w:eastAsia="it-IT"/>
        </w:rPr>
        <w:t xml:space="preserve">azzo; la prof. Clementina Gily (Teoretica Estetica, Dipartimento di Filosofia, Università Federico II) </w:t>
      </w:r>
      <w:r w:rsidRPr="00CF599F">
        <w:rPr>
          <w:rFonts w:ascii="Arial" w:eastAsia="Times New Roman" w:hAnsi="Arial" w:cs="Arial"/>
          <w:color w:val="000000"/>
          <w:sz w:val="28"/>
          <w:szCs w:val="28"/>
          <w:lang w:eastAsia="it-IT"/>
        </w:rPr>
        <w:t>“Bidone d’Oro”</w:t>
      </w:r>
      <w:r w:rsidR="00FB16A2">
        <w:rPr>
          <w:rFonts w:ascii="Arial" w:eastAsia="Times New Roman" w:hAnsi="Arial" w:cs="Arial"/>
          <w:color w:val="000000"/>
          <w:sz w:val="28"/>
          <w:szCs w:val="28"/>
          <w:lang w:eastAsia="it-IT"/>
        </w:rPr>
        <w:t xml:space="preserve"> per la cultura</w:t>
      </w:r>
      <w:r w:rsidR="001F6AD0">
        <w:rPr>
          <w:rFonts w:ascii="Arial" w:eastAsia="Times New Roman" w:hAnsi="Arial" w:cs="Arial"/>
          <w:color w:val="000000"/>
          <w:sz w:val="28"/>
          <w:szCs w:val="28"/>
          <w:lang w:eastAsia="it-IT"/>
        </w:rPr>
        <w:t xml:space="preserve">, dir.resp. </w:t>
      </w:r>
      <w:r w:rsidR="001F6AD0">
        <w:rPr>
          <w:rFonts w:ascii="Arial" w:eastAsia="Times New Roman" w:hAnsi="Arial" w:cs="Arial"/>
          <w:i/>
          <w:color w:val="000000"/>
          <w:sz w:val="28"/>
          <w:szCs w:val="28"/>
          <w:lang w:eastAsia="it-IT"/>
        </w:rPr>
        <w:t>Wolf</w:t>
      </w:r>
      <w:r w:rsidR="00FB16A2">
        <w:rPr>
          <w:rFonts w:ascii="Arial" w:eastAsia="Times New Roman" w:hAnsi="Arial" w:cs="Arial"/>
          <w:color w:val="000000"/>
          <w:sz w:val="28"/>
          <w:szCs w:val="28"/>
          <w:lang w:eastAsia="it-IT"/>
        </w:rPr>
        <w:t xml:space="preserve">; </w:t>
      </w:r>
      <w:r w:rsidRPr="00CF599F">
        <w:rPr>
          <w:rFonts w:ascii="Arial" w:eastAsia="Times New Roman" w:hAnsi="Arial" w:cs="Arial"/>
          <w:color w:val="000000"/>
          <w:sz w:val="28"/>
          <w:szCs w:val="28"/>
          <w:lang w:eastAsia="it-IT"/>
        </w:rPr>
        <w:t>l’avv. Vittorio Giorgi, Console onorario dell'Uzbekistan, il prof</w:t>
      </w:r>
      <w:r w:rsidR="001F6AD0">
        <w:rPr>
          <w:rFonts w:ascii="Arial" w:eastAsia="Times New Roman" w:hAnsi="Arial" w:cs="Arial"/>
          <w:color w:val="000000"/>
          <w:sz w:val="28"/>
          <w:szCs w:val="28"/>
          <w:lang w:eastAsia="it-IT"/>
        </w:rPr>
        <w:t>. Domenico Raio, critico d’Arte;</w:t>
      </w:r>
      <w:r w:rsidRPr="00CF599F">
        <w:rPr>
          <w:rFonts w:ascii="Arial" w:eastAsia="Times New Roman" w:hAnsi="Arial" w:cs="Arial"/>
          <w:color w:val="000000"/>
          <w:sz w:val="28"/>
          <w:szCs w:val="28"/>
          <w:lang w:eastAsia="it-IT"/>
        </w:rPr>
        <w:t xml:space="preserve"> il dott. Tullio Pironti, Editore</w:t>
      </w:r>
      <w:r w:rsidR="001F6AD0">
        <w:rPr>
          <w:rFonts w:ascii="Arial" w:eastAsia="Times New Roman" w:hAnsi="Arial" w:cs="Arial"/>
          <w:color w:val="000000"/>
          <w:sz w:val="28"/>
          <w:szCs w:val="28"/>
          <w:lang w:eastAsia="it-IT"/>
        </w:rPr>
        <w:t>;</w:t>
      </w:r>
      <w:r w:rsidRPr="00CF599F">
        <w:rPr>
          <w:rFonts w:ascii="Arial" w:eastAsia="Times New Roman" w:hAnsi="Arial" w:cs="Arial"/>
          <w:color w:val="000000"/>
          <w:sz w:val="28"/>
          <w:szCs w:val="28"/>
          <w:lang w:eastAsia="it-IT"/>
        </w:rPr>
        <w:t xml:space="preserve"> l’ing. Carlo Roberto Sciascia, Presidente della Pro Loco di Caserta e critico d’Arte, la prof. Rosalia Pannitti. </w:t>
      </w:r>
    </w:p>
    <w:p w:rsidR="00CF599F" w:rsidRPr="00CF599F" w:rsidRDefault="00CF599F" w:rsidP="00CF599F">
      <w:pPr>
        <w:spacing w:before="100" w:after="10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Sarà presente l’autore del libro</w:t>
      </w:r>
    </w:p>
    <w:p w:rsidR="00CF599F" w:rsidRPr="00CF599F" w:rsidRDefault="00CF599F" w:rsidP="00CF599F">
      <w:pPr>
        <w:spacing w:before="100" w:after="10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La poetessa Elena Tabarro e l’attore e poeta Ciro Ridolfini leggeranno alcuni brani dal libro</w:t>
      </w:r>
    </w:p>
    <w:p w:rsidR="00CF599F" w:rsidRPr="00CF599F" w:rsidRDefault="00CF599F" w:rsidP="00CF599F">
      <w:pPr>
        <w:spacing w:before="240" w:after="24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Mostra d’Arte contemporanea nella Sala espositiva del Palazzo Mazziotti</w:t>
      </w:r>
    </w:p>
    <w:p w:rsidR="00CF599F" w:rsidRPr="00CF599F" w:rsidRDefault="00CF599F" w:rsidP="00CF599F">
      <w:pPr>
        <w:spacing w:before="240" w:after="24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 xml:space="preserve">Al termine, alle ore 18:00, sarà inaugurata la mostra collettiva “Esasperatismo ed oltre”, alla quale parteciperanno una ventina di artisti “esasperatisti”, affiancati ad altri simpatizzanti del Movimento. </w:t>
      </w:r>
    </w:p>
    <w:p w:rsidR="00CF599F" w:rsidRPr="00CF599F" w:rsidRDefault="00CF599F" w:rsidP="00CF599F">
      <w:pPr>
        <w:spacing w:before="100" w:after="10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 xml:space="preserve">Alla mostra partecipano i seguenti artisti: Rosa Arbolino, Francesca Buommino, Adriana Caccioppoli, Carmela Candido, Nunzio Capece, Michele D’Alterio, Rosa De Bari, Loredana De Nunzio, Angela De Tommasi, Rosanna Della Valle, Rosanna Di Carlo, Roberto Elia, Walter Elia, Francesco Falco, </w:t>
      </w:r>
      <w:r w:rsidRPr="00CF599F">
        <w:rPr>
          <w:rFonts w:ascii="Arial" w:eastAsia="Times New Roman" w:hAnsi="Arial" w:cs="Arial"/>
          <w:color w:val="000000"/>
          <w:sz w:val="28"/>
          <w:szCs w:val="28"/>
          <w:lang w:eastAsia="it-IT"/>
        </w:rPr>
        <w:lastRenderedPageBreak/>
        <w:t>Leonilde Fappiano, Stelvio Gambardella, Giovanna Giordano, Lucia Iovino, Rita Lepore, Siliudo Lombardi, Giuseppina Maddaluno, Marinka, Giuseppe Masdea, Mirta, Paolo Napolitano, Silia Pellegrino, Maria Pinto, Massimo Pozza, Susi Provenzale, Gabriella Pucciarelli, Antonio Pugliese, Alfredo Sansone, Antonella Sirignano, Elena Tabarro, Pierfelice Trapassi.</w:t>
      </w:r>
    </w:p>
    <w:p w:rsidR="00CF599F" w:rsidRPr="00CF599F" w:rsidRDefault="00CF599F" w:rsidP="00CF599F">
      <w:pPr>
        <w:spacing w:after="0" w:line="240" w:lineRule="auto"/>
        <w:rPr>
          <w:rFonts w:ascii="Arial" w:eastAsia="Times New Roman" w:hAnsi="Arial" w:cs="Arial"/>
          <w:color w:val="05447E"/>
          <w:sz w:val="21"/>
          <w:szCs w:val="21"/>
          <w:lang w:eastAsia="it-IT"/>
        </w:rPr>
      </w:pPr>
    </w:p>
    <w:p w:rsidR="00CF599F" w:rsidRPr="00CF599F" w:rsidRDefault="00CF599F" w:rsidP="00CF599F">
      <w:pPr>
        <w:spacing w:before="240" w:after="24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 xml:space="preserve">L’allestimento e l’organizzazione sono curate da Ottavia Patrizia Santo. </w:t>
      </w:r>
    </w:p>
    <w:p w:rsidR="00CF599F" w:rsidRPr="00CF599F" w:rsidRDefault="00CF599F" w:rsidP="00CF599F">
      <w:pPr>
        <w:spacing w:before="240" w:after="24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 xml:space="preserve">La mostra gode del patrocinio morale del Comune di Caiazzo, dell’ dell’Ordine dei cavalieri templari di Gerusalemme d’Italia, del Consolato onorario dell’Uzbekostan per la Campania ed il Molise, di VerbumlandiArt, dall’Associazione Genitori d’Italia, di MoviMenti, dell’Unione Regioni Storiche d’Italia, della Fidapa Calazia di Maddaloni. </w:t>
      </w:r>
    </w:p>
    <w:p w:rsidR="00CF599F" w:rsidRPr="00CF599F" w:rsidRDefault="00CF599F" w:rsidP="00CF599F">
      <w:pPr>
        <w:spacing w:before="240" w:after="240" w:line="240" w:lineRule="auto"/>
        <w:jc w:val="both"/>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 xml:space="preserve">L’esposizione proseguirà fino a giovedì 18 maggio 2017 con il seguente orario: lunedì e mercoledì 9:30 – 12:45; martedì, giovedì e venerdì dalle 15:30 alle 18:00. </w:t>
      </w:r>
    </w:p>
    <w:p w:rsidR="00CF599F" w:rsidRPr="00CF599F" w:rsidRDefault="00CF599F" w:rsidP="00CF599F">
      <w:pPr>
        <w:spacing w:after="0" w:line="240" w:lineRule="auto"/>
        <w:rPr>
          <w:rFonts w:ascii="Arial" w:eastAsia="Times New Roman" w:hAnsi="Arial" w:cs="Arial"/>
          <w:color w:val="05447E"/>
          <w:sz w:val="21"/>
          <w:szCs w:val="21"/>
          <w:lang w:eastAsia="it-IT"/>
        </w:rPr>
      </w:pPr>
      <w:r w:rsidRPr="00CF599F">
        <w:rPr>
          <w:rFonts w:ascii="Arial" w:eastAsia="Times New Roman" w:hAnsi="Arial" w:cs="Arial"/>
          <w:color w:val="000000"/>
          <w:sz w:val="28"/>
          <w:szCs w:val="28"/>
          <w:lang w:eastAsia="it-IT"/>
        </w:rPr>
        <w:t> </w:t>
      </w:r>
    </w:p>
    <w:p w:rsidR="00417B70" w:rsidRDefault="00417B70" w:rsidP="001F66E7">
      <w:pPr>
        <w:rPr>
          <w:rFonts w:ascii="Verdana" w:hAnsi="Verdana" w:cs="Arial"/>
          <w:color w:val="000000"/>
          <w:sz w:val="27"/>
          <w:szCs w:val="27"/>
        </w:rPr>
      </w:pPr>
    </w:p>
    <w:p w:rsidR="00E90B9F" w:rsidRPr="00886DA4" w:rsidRDefault="00E90B9F" w:rsidP="001F66E7">
      <w:pPr>
        <w:rPr>
          <w:rFonts w:ascii="Verdana" w:hAnsi="Verdana" w:cs="Arial"/>
          <w:color w:val="000000"/>
          <w:sz w:val="20"/>
          <w:szCs w:val="20"/>
        </w:rPr>
      </w:pPr>
    </w:p>
    <w:sectPr w:rsidR="00E90B9F" w:rsidRPr="00886DA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07" w:rsidRDefault="001A3807" w:rsidP="00375779">
      <w:pPr>
        <w:spacing w:after="0" w:line="240" w:lineRule="auto"/>
      </w:pPr>
      <w:r>
        <w:separator/>
      </w:r>
    </w:p>
  </w:endnote>
  <w:endnote w:type="continuationSeparator" w:id="0">
    <w:p w:rsidR="001A3807" w:rsidRDefault="001A3807" w:rsidP="0037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Mistral">
    <w:panose1 w:val="03090702030407020403"/>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86" w:rsidRDefault="00E3288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7B" w:rsidRPr="00E9139F" w:rsidRDefault="006B2C7B" w:rsidP="00E9139F">
    <w:pPr>
      <w:tabs>
        <w:tab w:val="left" w:pos="8080"/>
      </w:tabs>
      <w:spacing w:before="120" w:after="0" w:line="257" w:lineRule="auto"/>
      <w:rPr>
        <w:rFonts w:eastAsia="Verdana" w:cstheme="minorHAnsi"/>
        <w:b/>
        <w:color w:val="595959" w:themeColor="text1" w:themeTint="A6"/>
        <w:sz w:val="24"/>
        <w:szCs w:val="24"/>
      </w:rPr>
    </w:pPr>
    <w:r w:rsidRPr="00E9139F">
      <w:rPr>
        <w:rFonts w:cstheme="minorHAnsi"/>
        <w:b/>
        <w:color w:val="595959" w:themeColor="text1" w:themeTint="A6"/>
        <w:sz w:val="24"/>
        <w:szCs w:val="24"/>
      </w:rPr>
      <w:t>oscomfedericosecondo.it</w:t>
    </w:r>
    <w:r w:rsidRPr="00E9139F">
      <w:rPr>
        <w:rFonts w:cstheme="minorHAnsi"/>
        <w:b/>
        <w:color w:val="595959" w:themeColor="text1" w:themeTint="A6"/>
        <w:sz w:val="24"/>
        <w:szCs w:val="24"/>
      </w:rPr>
      <w:tab/>
      <w:t>oscom.unina.it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86" w:rsidRDefault="00E328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07" w:rsidRDefault="001A3807" w:rsidP="00375779">
      <w:pPr>
        <w:spacing w:after="0" w:line="240" w:lineRule="auto"/>
      </w:pPr>
      <w:r>
        <w:separator/>
      </w:r>
    </w:p>
  </w:footnote>
  <w:footnote w:type="continuationSeparator" w:id="0">
    <w:p w:rsidR="001A3807" w:rsidRDefault="001A3807" w:rsidP="00375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86" w:rsidRDefault="00E3288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22"/>
      <w:gridCol w:w="4176"/>
      <w:gridCol w:w="2500"/>
    </w:tblGrid>
    <w:tr w:rsidR="00D707CC" w:rsidRPr="00185268" w:rsidTr="00BE63C1">
      <w:trPr>
        <w:trHeight w:val="900"/>
      </w:trPr>
      <w:tc>
        <w:tcPr>
          <w:tcW w:w="2822" w:type="dxa"/>
          <w:shd w:val="clear" w:color="auto" w:fill="auto"/>
          <w:vAlign w:val="center"/>
          <w:hideMark/>
        </w:tcPr>
        <w:p w:rsidR="00D707CC" w:rsidRPr="00185268" w:rsidRDefault="00D707CC" w:rsidP="00856146">
          <w:pPr>
            <w:spacing w:after="0" w:line="240" w:lineRule="auto"/>
            <w:ind w:left="82" w:right="178"/>
            <w:jc w:val="center"/>
            <w:rPr>
              <w:rFonts w:ascii="Baskerville Old Face" w:hAnsi="Baskerville Old Face"/>
              <w:sz w:val="24"/>
              <w:szCs w:val="24"/>
            </w:rPr>
          </w:pPr>
          <w:r w:rsidRPr="00185268">
            <w:rPr>
              <w:rFonts w:ascii="Baskerville Old Face" w:hAnsi="Baskerville Old Face"/>
              <w:sz w:val="24"/>
              <w:szCs w:val="24"/>
            </w:rPr>
            <w:t>Associazione</w:t>
          </w:r>
        </w:p>
        <w:p w:rsidR="00D707CC" w:rsidRPr="00185268" w:rsidRDefault="00D707CC" w:rsidP="00856146">
          <w:pPr>
            <w:spacing w:after="0" w:line="240" w:lineRule="auto"/>
            <w:ind w:left="82" w:right="178"/>
            <w:jc w:val="center"/>
            <w:rPr>
              <w:rFonts w:ascii="Baskerville Old Face" w:eastAsia="Verdana" w:hAnsi="Baskerville Old Face" w:cs="Verdana"/>
              <w:sz w:val="24"/>
              <w:szCs w:val="24"/>
            </w:rPr>
          </w:pPr>
          <w:r w:rsidRPr="00185268">
            <w:rPr>
              <w:rFonts w:ascii="Baskerville Old Face" w:hAnsi="Baskerville Old Face"/>
              <w:sz w:val="24"/>
              <w:szCs w:val="24"/>
            </w:rPr>
            <w:t>BLOOMSBURY</w:t>
          </w:r>
        </w:p>
        <w:p w:rsidR="00D707CC" w:rsidRPr="00185268" w:rsidRDefault="00D707CC" w:rsidP="00856146">
          <w:pPr>
            <w:spacing w:after="0" w:line="240" w:lineRule="auto"/>
            <w:ind w:left="82" w:right="178"/>
            <w:jc w:val="center"/>
            <w:rPr>
              <w:rFonts w:ascii="Gill Sans Ultra Bold" w:hAnsi="Gill Sans Ultra Bold"/>
              <w:sz w:val="20"/>
            </w:rPr>
          </w:pPr>
          <w:r w:rsidRPr="00185268">
            <w:rPr>
              <w:rFonts w:ascii="Baskerville Old Face" w:hAnsi="Baskerville Old Face"/>
              <w:sz w:val="24"/>
              <w:szCs w:val="24"/>
            </w:rPr>
            <w:t>Editore</w:t>
          </w:r>
        </w:p>
      </w:tc>
      <w:tc>
        <w:tcPr>
          <w:tcW w:w="4176" w:type="dxa"/>
          <w:shd w:val="clear" w:color="auto" w:fill="auto"/>
          <w:vAlign w:val="center"/>
          <w:hideMark/>
        </w:tcPr>
        <w:p w:rsidR="00D707CC" w:rsidRPr="00185268" w:rsidRDefault="00D707CC" w:rsidP="002B5293">
          <w:pPr>
            <w:spacing w:after="0" w:line="240" w:lineRule="auto"/>
            <w:ind w:left="-51" w:right="-34"/>
            <w:jc w:val="center"/>
            <w:rPr>
              <w:rFonts w:ascii="Verdana" w:eastAsia="Verdana" w:hAnsi="Verdana" w:cs="Verdana"/>
              <w:sz w:val="20"/>
            </w:rPr>
          </w:pPr>
          <w:r w:rsidRPr="00185268">
            <w:rPr>
              <w:rFonts w:ascii="Calibri" w:hAnsi="Calibri"/>
              <w:noProof/>
              <w:sz w:val="20"/>
              <w:lang w:eastAsia="it-IT"/>
            </w:rPr>
            <w:drawing>
              <wp:inline distT="0" distB="0" distL="0" distR="0" wp14:anchorId="6057E62A" wp14:editId="2725B75F">
                <wp:extent cx="2628900" cy="533400"/>
                <wp:effectExtent l="0" t="0" r="0" b="0"/>
                <wp:docPr id="1" name="Immagine 1" descr="wolf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33400"/>
                        </a:xfrm>
                        <a:prstGeom prst="rect">
                          <a:avLst/>
                        </a:prstGeom>
                        <a:noFill/>
                        <a:ln>
                          <a:noFill/>
                        </a:ln>
                      </pic:spPr>
                    </pic:pic>
                  </a:graphicData>
                </a:graphic>
              </wp:inline>
            </w:drawing>
          </w:r>
        </w:p>
      </w:tc>
      <w:tc>
        <w:tcPr>
          <w:tcW w:w="2500" w:type="dxa"/>
          <w:shd w:val="clear" w:color="auto" w:fill="auto"/>
          <w:vAlign w:val="center"/>
          <w:hideMark/>
        </w:tcPr>
        <w:p w:rsidR="00D707CC" w:rsidRPr="00185268" w:rsidRDefault="00D707CC" w:rsidP="00856146">
          <w:pPr>
            <w:spacing w:after="0" w:line="240" w:lineRule="auto"/>
            <w:ind w:left="31" w:right="124"/>
            <w:jc w:val="center"/>
            <w:rPr>
              <w:rFonts w:ascii="Baskerville Old Face" w:hAnsi="Baskerville Old Face"/>
              <w:sz w:val="24"/>
              <w:szCs w:val="24"/>
            </w:rPr>
          </w:pPr>
          <w:r w:rsidRPr="00185268">
            <w:rPr>
              <w:rFonts w:ascii="Baskerville Old Face" w:hAnsi="Baskerville Old Face"/>
              <w:sz w:val="24"/>
              <w:szCs w:val="24"/>
            </w:rPr>
            <w:t>OSCOM</w:t>
          </w:r>
          <w:r w:rsidR="00CC5714">
            <w:rPr>
              <w:rFonts w:ascii="Baskerville Old Face" w:hAnsi="Baskerville Old Face"/>
              <w:sz w:val="24"/>
              <w:szCs w:val="24"/>
            </w:rPr>
            <w:t>-ONLUS</w:t>
          </w:r>
        </w:p>
        <w:p w:rsidR="00D707CC" w:rsidRPr="00185268" w:rsidRDefault="00D707CC" w:rsidP="00856146">
          <w:pPr>
            <w:spacing w:after="0" w:line="240" w:lineRule="auto"/>
            <w:ind w:left="31" w:right="124"/>
            <w:jc w:val="center"/>
            <w:rPr>
              <w:rFonts w:ascii="Baskerville Old Face" w:hAnsi="Baskerville Old Face"/>
              <w:sz w:val="24"/>
              <w:szCs w:val="24"/>
            </w:rPr>
          </w:pPr>
          <w:r>
            <w:rPr>
              <w:rFonts w:ascii="Baskerville Old Face" w:hAnsi="Baskerville Old Face"/>
              <w:sz w:val="24"/>
              <w:szCs w:val="24"/>
            </w:rPr>
            <w:t>Osservatorio d</w:t>
          </w:r>
          <w:r w:rsidRPr="00185268">
            <w:rPr>
              <w:rFonts w:ascii="Baskerville Old Face" w:hAnsi="Baskerville Old Face"/>
              <w:sz w:val="24"/>
              <w:szCs w:val="24"/>
            </w:rPr>
            <w:t>i Comunicazione</w:t>
          </w:r>
        </w:p>
      </w:tc>
    </w:tr>
  </w:tbl>
  <w:p w:rsidR="00D707CC" w:rsidRDefault="00D707CC" w:rsidP="0031481C">
    <w:pPr>
      <w:tabs>
        <w:tab w:val="left" w:pos="4820"/>
      </w:tabs>
      <w:spacing w:after="1" w:line="256" w:lineRule="auto"/>
      <w:rPr>
        <w:rFonts w:eastAsia="Arial" w:cs="Calibri"/>
        <w:b/>
        <w:sz w:val="16"/>
        <w:szCs w:val="16"/>
      </w:rPr>
    </w:pPr>
  </w:p>
  <w:p w:rsidR="008C036D" w:rsidRDefault="00D707CC" w:rsidP="008C036D">
    <w:pPr>
      <w:tabs>
        <w:tab w:val="left" w:pos="4820"/>
      </w:tabs>
      <w:spacing w:after="1" w:line="256" w:lineRule="auto"/>
      <w:ind w:left="142" w:right="140"/>
      <w:rPr>
        <w:rFonts w:eastAsia="Mistral" w:cs="Calibri"/>
        <w:color w:val="C00000"/>
        <w:sz w:val="16"/>
        <w:szCs w:val="16"/>
      </w:rPr>
    </w:pPr>
    <w:r w:rsidRPr="00D13654">
      <w:rPr>
        <w:rFonts w:eastAsia="Arial" w:cs="Calibri"/>
        <w:b/>
        <w:sz w:val="16"/>
        <w:szCs w:val="16"/>
      </w:rPr>
      <w:t xml:space="preserve">QUINDICINALE ON LINE </w:t>
    </w:r>
    <w:r w:rsidR="008C036D" w:rsidRPr="00D13654">
      <w:rPr>
        <w:rFonts w:eastAsia="Arial" w:cs="Calibri"/>
        <w:b/>
        <w:sz w:val="16"/>
        <w:szCs w:val="16"/>
        <w:vertAlign w:val="superscript"/>
      </w:rPr>
      <w:tab/>
    </w:r>
    <w:r w:rsidR="008C036D" w:rsidRPr="00D13654">
      <w:rPr>
        <w:rFonts w:eastAsia="Mistral" w:cs="Calibri"/>
        <w:color w:val="C00000"/>
        <w:sz w:val="16"/>
        <w:szCs w:val="16"/>
      </w:rPr>
      <w:t>autorizzazione 5003 del Tribunale di Napoli – ISSN 1874-8175 del 2002</w:t>
    </w:r>
  </w:p>
  <w:p w:rsidR="00D707CC" w:rsidRPr="008A3836" w:rsidRDefault="00D707CC" w:rsidP="008A3836">
    <w:pPr>
      <w:tabs>
        <w:tab w:val="left" w:pos="6379"/>
      </w:tabs>
      <w:spacing w:after="1" w:line="256" w:lineRule="auto"/>
      <w:ind w:left="142" w:right="140"/>
      <w:rPr>
        <w:rFonts w:eastAsia="Arial" w:cs="Calibri"/>
        <w:b/>
        <w:sz w:val="16"/>
        <w:szCs w:val="16"/>
      </w:rPr>
    </w:pPr>
    <w:r w:rsidRPr="00D13654">
      <w:rPr>
        <w:rFonts w:eastAsia="Arial" w:cs="Calibri"/>
        <w:b/>
        <w:sz w:val="16"/>
        <w:szCs w:val="16"/>
      </w:rPr>
      <w:t>DIRETTO</w:t>
    </w:r>
    <w:r w:rsidR="008A3836">
      <w:rPr>
        <w:rFonts w:eastAsia="Arial" w:cs="Calibri"/>
        <w:b/>
        <w:sz w:val="16"/>
        <w:szCs w:val="16"/>
      </w:rPr>
      <w:t>RE</w:t>
    </w:r>
    <w:r w:rsidRPr="00D13654">
      <w:rPr>
        <w:rFonts w:eastAsia="Arial" w:cs="Calibri"/>
        <w:b/>
        <w:sz w:val="16"/>
        <w:szCs w:val="16"/>
      </w:rPr>
      <w:t xml:space="preserve"> </w:t>
    </w:r>
    <w:r w:rsidR="0018063A">
      <w:rPr>
        <w:rFonts w:eastAsia="Arial" w:cs="Calibri"/>
        <w:b/>
        <w:sz w:val="16"/>
        <w:szCs w:val="16"/>
      </w:rPr>
      <w:t>FRANCO BLEZZA</w:t>
    </w:r>
    <w:r w:rsidR="008A3836">
      <w:rPr>
        <w:rFonts w:eastAsia="Arial" w:cs="Calibri"/>
        <w:b/>
        <w:sz w:val="16"/>
        <w:szCs w:val="16"/>
      </w:rPr>
      <w:tab/>
    </w:r>
    <w:r w:rsidR="0018063A">
      <w:rPr>
        <w:rFonts w:eastAsia="Arial" w:cs="Calibri"/>
        <w:b/>
        <w:sz w:val="16"/>
        <w:szCs w:val="16"/>
      </w:rPr>
      <w:t xml:space="preserve">DIRETTORE RESPONSABILE </w:t>
    </w:r>
    <w:r w:rsidRPr="00D13654">
      <w:rPr>
        <w:rFonts w:eastAsia="Arial" w:cs="Calibri"/>
        <w:b/>
        <w:sz w:val="16"/>
        <w:szCs w:val="16"/>
      </w:rPr>
      <w:t>CLEMENTINA GILY</w:t>
    </w:r>
    <w:r w:rsidRPr="00D13654">
      <w:rPr>
        <w:rFonts w:eastAsia="Arial" w:cs="Calibri"/>
        <w:b/>
        <w:sz w:val="16"/>
        <w:szCs w:val="16"/>
        <w:vertAlign w:val="superscript"/>
      </w:rPr>
      <w:t xml:space="preserve"> </w:t>
    </w:r>
  </w:p>
  <w:tbl>
    <w:tblPr>
      <w:tblW w:w="9356" w:type="dxa"/>
      <w:tblInd w:w="250" w:type="dxa"/>
      <w:tblLook w:val="04A0" w:firstRow="1" w:lastRow="0" w:firstColumn="1" w:lastColumn="0" w:noHBand="0" w:noVBand="1"/>
    </w:tblPr>
    <w:tblGrid>
      <w:gridCol w:w="457"/>
      <w:gridCol w:w="430"/>
      <w:gridCol w:w="752"/>
      <w:gridCol w:w="611"/>
      <w:gridCol w:w="2318"/>
      <w:gridCol w:w="2957"/>
      <w:gridCol w:w="1398"/>
      <w:gridCol w:w="433"/>
    </w:tblGrid>
    <w:tr w:rsidR="00D707CC" w:rsidRPr="00D13654" w:rsidTr="00B651A1">
      <w:tc>
        <w:tcPr>
          <w:tcW w:w="457" w:type="dxa"/>
          <w:shd w:val="clear" w:color="auto" w:fill="auto"/>
          <w:hideMark/>
        </w:tcPr>
        <w:p w:rsidR="00D707CC" w:rsidRPr="00D13654" w:rsidRDefault="00D707CC" w:rsidP="00310478">
          <w:pPr>
            <w:spacing w:after="11" w:line="256" w:lineRule="auto"/>
            <w:ind w:left="-105"/>
            <w:rPr>
              <w:rFonts w:eastAsia="Arial" w:cs="Calibri"/>
              <w:sz w:val="16"/>
              <w:szCs w:val="16"/>
            </w:rPr>
          </w:pPr>
          <w:r w:rsidRPr="00D13654">
            <w:rPr>
              <w:rFonts w:eastAsia="Arial" w:cs="Calibri"/>
              <w:sz w:val="16"/>
              <w:szCs w:val="16"/>
            </w:rPr>
            <w:t>Anno</w:t>
          </w:r>
        </w:p>
      </w:tc>
      <w:tc>
        <w:tcPr>
          <w:tcW w:w="430" w:type="dxa"/>
          <w:shd w:val="clear" w:color="auto" w:fill="auto"/>
          <w:hideMark/>
        </w:tcPr>
        <w:p w:rsidR="00D707CC" w:rsidRPr="00D13654" w:rsidRDefault="00D707CC" w:rsidP="00310478">
          <w:pPr>
            <w:spacing w:after="11" w:line="256" w:lineRule="auto"/>
            <w:ind w:left="-15"/>
            <w:jc w:val="both"/>
            <w:rPr>
              <w:rFonts w:eastAsia="Arial" w:cs="Calibri"/>
              <w:sz w:val="16"/>
              <w:szCs w:val="16"/>
            </w:rPr>
          </w:pPr>
          <w:r w:rsidRPr="00D13654">
            <w:rPr>
              <w:rFonts w:eastAsia="Arial" w:cs="Calibri"/>
              <w:sz w:val="16"/>
              <w:szCs w:val="16"/>
            </w:rPr>
            <w:t>XVI</w:t>
          </w:r>
        </w:p>
      </w:tc>
      <w:tc>
        <w:tcPr>
          <w:tcW w:w="752" w:type="dxa"/>
          <w:shd w:val="clear" w:color="auto" w:fill="auto"/>
          <w:hideMark/>
        </w:tcPr>
        <w:p w:rsidR="00D707CC" w:rsidRPr="00D13654" w:rsidRDefault="00D707CC" w:rsidP="00AF2091">
          <w:pPr>
            <w:spacing w:after="11" w:line="256" w:lineRule="auto"/>
            <w:rPr>
              <w:rFonts w:eastAsia="Arial" w:cs="Calibri"/>
              <w:sz w:val="16"/>
              <w:szCs w:val="16"/>
            </w:rPr>
          </w:pPr>
          <w:r w:rsidRPr="00D13654">
            <w:rPr>
              <w:rFonts w:eastAsia="Arial" w:cs="Calibri"/>
              <w:sz w:val="16"/>
              <w:szCs w:val="16"/>
            </w:rPr>
            <w:t>Numero</w:t>
          </w:r>
        </w:p>
      </w:tc>
      <w:tc>
        <w:tcPr>
          <w:tcW w:w="611" w:type="dxa"/>
          <w:shd w:val="clear" w:color="auto" w:fill="auto"/>
          <w:hideMark/>
        </w:tcPr>
        <w:p w:rsidR="00D707CC" w:rsidRPr="00D13654" w:rsidRDefault="00BD0D49" w:rsidP="009077F9">
          <w:pPr>
            <w:spacing w:after="11" w:line="256" w:lineRule="auto"/>
            <w:rPr>
              <w:rFonts w:eastAsia="Arial" w:cs="Calibri"/>
              <w:sz w:val="16"/>
              <w:szCs w:val="16"/>
            </w:rPr>
          </w:pPr>
          <w:r>
            <w:rPr>
              <w:rFonts w:eastAsia="Arial" w:cs="Calibri"/>
              <w:sz w:val="16"/>
              <w:szCs w:val="16"/>
            </w:rPr>
            <w:t>9</w:t>
          </w:r>
        </w:p>
      </w:tc>
      <w:tc>
        <w:tcPr>
          <w:tcW w:w="2318" w:type="dxa"/>
          <w:shd w:val="clear" w:color="auto" w:fill="auto"/>
          <w:hideMark/>
        </w:tcPr>
        <w:p w:rsidR="00D707CC" w:rsidRPr="006C72B5" w:rsidRDefault="00D707CC" w:rsidP="00B8734F">
          <w:pPr>
            <w:spacing w:after="11" w:line="256" w:lineRule="auto"/>
            <w:jc w:val="center"/>
            <w:rPr>
              <w:rFonts w:ascii="Algerian" w:eastAsia="Arial" w:hAnsi="Algerian" w:cs="Calibri"/>
              <w:sz w:val="16"/>
              <w:szCs w:val="16"/>
            </w:rPr>
          </w:pPr>
          <w:r w:rsidRPr="006C72B5">
            <w:rPr>
              <w:rFonts w:ascii="Algerian" w:eastAsia="Algerian" w:hAnsi="Algerian" w:cs="Calibri"/>
              <w:sz w:val="16"/>
              <w:szCs w:val="16"/>
            </w:rPr>
            <w:t>E</w:t>
          </w:r>
          <w:r w:rsidR="00B8734F">
            <w:rPr>
              <w:rFonts w:ascii="Algerian" w:eastAsia="Algerian" w:hAnsi="Algerian" w:cs="Calibri"/>
              <w:sz w:val="16"/>
              <w:szCs w:val="16"/>
            </w:rPr>
            <w:t>venti</w:t>
          </w:r>
        </w:p>
      </w:tc>
      <w:tc>
        <w:tcPr>
          <w:tcW w:w="2957" w:type="dxa"/>
          <w:shd w:val="clear" w:color="auto" w:fill="auto"/>
          <w:hideMark/>
        </w:tcPr>
        <w:p w:rsidR="00D707CC" w:rsidRPr="006C72B5" w:rsidRDefault="00E32886" w:rsidP="00BD513F">
          <w:pPr>
            <w:spacing w:after="11" w:line="256" w:lineRule="auto"/>
            <w:jc w:val="center"/>
            <w:rPr>
              <w:rFonts w:ascii="Algerian" w:eastAsia="Arial" w:hAnsi="Algerian" w:cs="Calibri"/>
              <w:sz w:val="16"/>
              <w:szCs w:val="16"/>
            </w:rPr>
          </w:pPr>
          <w:r>
            <w:rPr>
              <w:rFonts w:ascii="Algerian" w:eastAsia="Arial" w:hAnsi="Algerian" w:cs="Calibri"/>
              <w:sz w:val="16"/>
              <w:szCs w:val="16"/>
            </w:rPr>
            <w:t>wolf</w:t>
          </w:r>
        </w:p>
      </w:tc>
      <w:tc>
        <w:tcPr>
          <w:tcW w:w="1398" w:type="dxa"/>
          <w:shd w:val="clear" w:color="auto" w:fill="auto"/>
          <w:hideMark/>
        </w:tcPr>
        <w:p w:rsidR="00D707CC" w:rsidRPr="00D13654" w:rsidRDefault="006B7106" w:rsidP="00BD0D49">
          <w:pPr>
            <w:spacing w:after="11" w:line="256" w:lineRule="auto"/>
            <w:jc w:val="right"/>
            <w:rPr>
              <w:rFonts w:eastAsia="Arial" w:cs="Calibri"/>
              <w:sz w:val="16"/>
              <w:szCs w:val="16"/>
            </w:rPr>
          </w:pPr>
          <w:r>
            <w:rPr>
              <w:rFonts w:eastAsia="Arial" w:cs="Calibri"/>
              <w:sz w:val="16"/>
              <w:szCs w:val="16"/>
            </w:rPr>
            <w:t>1</w:t>
          </w:r>
          <w:r w:rsidR="00BD0D49">
            <w:rPr>
              <w:rFonts w:eastAsia="Arial" w:cs="Calibri"/>
              <w:sz w:val="16"/>
              <w:szCs w:val="16"/>
            </w:rPr>
            <w:t>-1</w:t>
          </w:r>
          <w:r>
            <w:rPr>
              <w:rFonts w:eastAsia="Arial" w:cs="Calibri"/>
              <w:sz w:val="16"/>
              <w:szCs w:val="16"/>
            </w:rPr>
            <w:t>5</w:t>
          </w:r>
          <w:r w:rsidR="00BD0D49">
            <w:rPr>
              <w:rFonts w:eastAsia="Arial" w:cs="Calibri"/>
              <w:sz w:val="16"/>
              <w:szCs w:val="16"/>
            </w:rPr>
            <w:t xml:space="preserve"> maggio</w:t>
          </w:r>
        </w:p>
      </w:tc>
      <w:tc>
        <w:tcPr>
          <w:tcW w:w="433" w:type="dxa"/>
          <w:shd w:val="clear" w:color="auto" w:fill="auto"/>
          <w:hideMark/>
        </w:tcPr>
        <w:p w:rsidR="00D707CC" w:rsidRPr="00D13654" w:rsidRDefault="00D707CC" w:rsidP="00310478">
          <w:pPr>
            <w:spacing w:after="11" w:line="256" w:lineRule="auto"/>
            <w:ind w:left="-108"/>
            <w:rPr>
              <w:rFonts w:eastAsia="Arial" w:cs="Calibri"/>
              <w:sz w:val="16"/>
              <w:szCs w:val="16"/>
            </w:rPr>
          </w:pPr>
          <w:r w:rsidRPr="00D13654">
            <w:rPr>
              <w:rFonts w:eastAsia="Arial" w:cs="Calibri"/>
              <w:sz w:val="16"/>
              <w:szCs w:val="16"/>
            </w:rPr>
            <w:t>2017</w:t>
          </w:r>
        </w:p>
      </w:tc>
    </w:tr>
  </w:tbl>
  <w:p w:rsidR="00D707CC" w:rsidRPr="002A7373" w:rsidRDefault="00D707CC" w:rsidP="002A7373">
    <w:pPr>
      <w:pStyle w:val="Intestazio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86" w:rsidRDefault="00E328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79"/>
    <w:rsid w:val="00075251"/>
    <w:rsid w:val="000C52E9"/>
    <w:rsid w:val="000E275B"/>
    <w:rsid w:val="00136F72"/>
    <w:rsid w:val="001403F0"/>
    <w:rsid w:val="001532A5"/>
    <w:rsid w:val="0018063A"/>
    <w:rsid w:val="00185268"/>
    <w:rsid w:val="001A3807"/>
    <w:rsid w:val="001C5AF9"/>
    <w:rsid w:val="001C7088"/>
    <w:rsid w:val="001F66E7"/>
    <w:rsid w:val="001F6AD0"/>
    <w:rsid w:val="00257265"/>
    <w:rsid w:val="0029572E"/>
    <w:rsid w:val="002A7373"/>
    <w:rsid w:val="002B093A"/>
    <w:rsid w:val="002B5293"/>
    <w:rsid w:val="002F348A"/>
    <w:rsid w:val="003078E8"/>
    <w:rsid w:val="00310478"/>
    <w:rsid w:val="00316E75"/>
    <w:rsid w:val="00350187"/>
    <w:rsid w:val="00375779"/>
    <w:rsid w:val="003A4BBE"/>
    <w:rsid w:val="003B45E3"/>
    <w:rsid w:val="003D7ACB"/>
    <w:rsid w:val="00416EDE"/>
    <w:rsid w:val="00417B70"/>
    <w:rsid w:val="00433270"/>
    <w:rsid w:val="0045740C"/>
    <w:rsid w:val="00474489"/>
    <w:rsid w:val="00482731"/>
    <w:rsid w:val="004C16DD"/>
    <w:rsid w:val="004E57B9"/>
    <w:rsid w:val="00533EC7"/>
    <w:rsid w:val="0053723B"/>
    <w:rsid w:val="00544690"/>
    <w:rsid w:val="005B70D0"/>
    <w:rsid w:val="006020CB"/>
    <w:rsid w:val="00630E67"/>
    <w:rsid w:val="00663B9F"/>
    <w:rsid w:val="006925F6"/>
    <w:rsid w:val="006B2C7B"/>
    <w:rsid w:val="006B5BA9"/>
    <w:rsid w:val="006B6E9A"/>
    <w:rsid w:val="006B7106"/>
    <w:rsid w:val="006C72B5"/>
    <w:rsid w:val="006D4D69"/>
    <w:rsid w:val="006D57D0"/>
    <w:rsid w:val="00752288"/>
    <w:rsid w:val="00753E9A"/>
    <w:rsid w:val="00761587"/>
    <w:rsid w:val="007A19C5"/>
    <w:rsid w:val="007B31FB"/>
    <w:rsid w:val="007C07CB"/>
    <w:rsid w:val="007D526D"/>
    <w:rsid w:val="007E38A2"/>
    <w:rsid w:val="00856146"/>
    <w:rsid w:val="00861EB5"/>
    <w:rsid w:val="00886D9A"/>
    <w:rsid w:val="00886DA4"/>
    <w:rsid w:val="008A3836"/>
    <w:rsid w:val="008C036D"/>
    <w:rsid w:val="008C2D01"/>
    <w:rsid w:val="00915326"/>
    <w:rsid w:val="00921483"/>
    <w:rsid w:val="009224B9"/>
    <w:rsid w:val="00924BBD"/>
    <w:rsid w:val="00971619"/>
    <w:rsid w:val="00981663"/>
    <w:rsid w:val="00987DF6"/>
    <w:rsid w:val="009A0F00"/>
    <w:rsid w:val="009B3DF6"/>
    <w:rsid w:val="009C51DF"/>
    <w:rsid w:val="00A07D0D"/>
    <w:rsid w:val="00A12900"/>
    <w:rsid w:val="00A5037A"/>
    <w:rsid w:val="00A516F6"/>
    <w:rsid w:val="00A93567"/>
    <w:rsid w:val="00A94A90"/>
    <w:rsid w:val="00AE75D3"/>
    <w:rsid w:val="00B651A1"/>
    <w:rsid w:val="00B76753"/>
    <w:rsid w:val="00B8734F"/>
    <w:rsid w:val="00BA6D89"/>
    <w:rsid w:val="00BD0D49"/>
    <w:rsid w:val="00BE63C1"/>
    <w:rsid w:val="00C14A6B"/>
    <w:rsid w:val="00C306B9"/>
    <w:rsid w:val="00C47F33"/>
    <w:rsid w:val="00C8741D"/>
    <w:rsid w:val="00C94FB2"/>
    <w:rsid w:val="00CC5714"/>
    <w:rsid w:val="00CF599F"/>
    <w:rsid w:val="00D064C2"/>
    <w:rsid w:val="00D13654"/>
    <w:rsid w:val="00D707CC"/>
    <w:rsid w:val="00DA5944"/>
    <w:rsid w:val="00DB7E1F"/>
    <w:rsid w:val="00DE6328"/>
    <w:rsid w:val="00DF4F13"/>
    <w:rsid w:val="00E12EA6"/>
    <w:rsid w:val="00E15310"/>
    <w:rsid w:val="00E32886"/>
    <w:rsid w:val="00E46069"/>
    <w:rsid w:val="00E90B9F"/>
    <w:rsid w:val="00EA63B2"/>
    <w:rsid w:val="00F37F0C"/>
    <w:rsid w:val="00F47E96"/>
    <w:rsid w:val="00F66555"/>
    <w:rsid w:val="00F83F07"/>
    <w:rsid w:val="00FB16A2"/>
    <w:rsid w:val="00FB3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57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5779"/>
  </w:style>
  <w:style w:type="paragraph" w:styleId="Pidipagina">
    <w:name w:val="footer"/>
    <w:basedOn w:val="Normale"/>
    <w:link w:val="PidipaginaCarattere"/>
    <w:uiPriority w:val="99"/>
    <w:unhideWhenUsed/>
    <w:rsid w:val="003757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5779"/>
  </w:style>
  <w:style w:type="character" w:styleId="Collegamentoipertestuale">
    <w:name w:val="Hyperlink"/>
    <w:rsid w:val="003A4BBE"/>
    <w:rPr>
      <w:color w:val="0000FF"/>
      <w:u w:val="single"/>
    </w:rPr>
  </w:style>
  <w:style w:type="paragraph" w:styleId="Testofumetto">
    <w:name w:val="Balloon Text"/>
    <w:basedOn w:val="Normale"/>
    <w:link w:val="TestofumettoCarattere"/>
    <w:uiPriority w:val="99"/>
    <w:semiHidden/>
    <w:unhideWhenUsed/>
    <w:rsid w:val="007C07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7CB"/>
    <w:rPr>
      <w:rFonts w:ascii="Tahoma" w:hAnsi="Tahoma" w:cs="Tahoma"/>
      <w:sz w:val="16"/>
      <w:szCs w:val="16"/>
    </w:rPr>
  </w:style>
  <w:style w:type="paragraph" w:styleId="NormaleWeb">
    <w:name w:val="Normal (Web)"/>
    <w:basedOn w:val="Normale"/>
    <w:uiPriority w:val="99"/>
    <w:semiHidden/>
    <w:unhideWhenUsed/>
    <w:rsid w:val="00CF59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57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5779"/>
  </w:style>
  <w:style w:type="paragraph" w:styleId="Pidipagina">
    <w:name w:val="footer"/>
    <w:basedOn w:val="Normale"/>
    <w:link w:val="PidipaginaCarattere"/>
    <w:uiPriority w:val="99"/>
    <w:unhideWhenUsed/>
    <w:rsid w:val="003757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5779"/>
  </w:style>
  <w:style w:type="character" w:styleId="Collegamentoipertestuale">
    <w:name w:val="Hyperlink"/>
    <w:rsid w:val="003A4BBE"/>
    <w:rPr>
      <w:color w:val="0000FF"/>
      <w:u w:val="single"/>
    </w:rPr>
  </w:style>
  <w:style w:type="paragraph" w:styleId="Testofumetto">
    <w:name w:val="Balloon Text"/>
    <w:basedOn w:val="Normale"/>
    <w:link w:val="TestofumettoCarattere"/>
    <w:uiPriority w:val="99"/>
    <w:semiHidden/>
    <w:unhideWhenUsed/>
    <w:rsid w:val="007C07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7CB"/>
    <w:rPr>
      <w:rFonts w:ascii="Tahoma" w:hAnsi="Tahoma" w:cs="Tahoma"/>
      <w:sz w:val="16"/>
      <w:szCs w:val="16"/>
    </w:rPr>
  </w:style>
  <w:style w:type="paragraph" w:styleId="NormaleWeb">
    <w:name w:val="Normal (Web)"/>
    <w:basedOn w:val="Normale"/>
    <w:uiPriority w:val="99"/>
    <w:semiHidden/>
    <w:unhideWhenUsed/>
    <w:rsid w:val="00CF59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826885">
      <w:bodyDiv w:val="1"/>
      <w:marLeft w:val="0"/>
      <w:marRight w:val="0"/>
      <w:marTop w:val="0"/>
      <w:marBottom w:val="0"/>
      <w:divBdr>
        <w:top w:val="none" w:sz="0" w:space="0" w:color="auto"/>
        <w:left w:val="none" w:sz="0" w:space="0" w:color="auto"/>
        <w:bottom w:val="none" w:sz="0" w:space="0" w:color="auto"/>
        <w:right w:val="none" w:sz="0" w:space="0" w:color="auto"/>
      </w:divBdr>
      <w:divsChild>
        <w:div w:id="687099959">
          <w:marLeft w:val="0"/>
          <w:marRight w:val="0"/>
          <w:marTop w:val="0"/>
          <w:marBottom w:val="0"/>
          <w:divBdr>
            <w:top w:val="none" w:sz="0" w:space="0" w:color="auto"/>
            <w:left w:val="none" w:sz="0" w:space="0" w:color="auto"/>
            <w:bottom w:val="none" w:sz="0" w:space="0" w:color="auto"/>
            <w:right w:val="none" w:sz="0" w:space="0" w:color="auto"/>
          </w:divBdr>
          <w:divsChild>
            <w:div w:id="1728185936">
              <w:marLeft w:val="0"/>
              <w:marRight w:val="0"/>
              <w:marTop w:val="0"/>
              <w:marBottom w:val="0"/>
              <w:divBdr>
                <w:top w:val="none" w:sz="0" w:space="0" w:color="auto"/>
                <w:left w:val="none" w:sz="0" w:space="0" w:color="auto"/>
                <w:bottom w:val="none" w:sz="0" w:space="0" w:color="auto"/>
                <w:right w:val="none" w:sz="0" w:space="0" w:color="auto"/>
              </w:divBdr>
              <w:divsChild>
                <w:div w:id="1528980279">
                  <w:marLeft w:val="0"/>
                  <w:marRight w:val="0"/>
                  <w:marTop w:val="0"/>
                  <w:marBottom w:val="0"/>
                  <w:divBdr>
                    <w:top w:val="none" w:sz="0" w:space="0" w:color="auto"/>
                    <w:left w:val="none" w:sz="0" w:space="0" w:color="auto"/>
                    <w:bottom w:val="none" w:sz="0" w:space="0" w:color="auto"/>
                    <w:right w:val="none" w:sz="0" w:space="0" w:color="auto"/>
                  </w:divBdr>
                  <w:divsChild>
                    <w:div w:id="2025931853">
                      <w:marLeft w:val="0"/>
                      <w:marRight w:val="0"/>
                      <w:marTop w:val="0"/>
                      <w:marBottom w:val="0"/>
                      <w:divBdr>
                        <w:top w:val="none" w:sz="0" w:space="0" w:color="auto"/>
                        <w:left w:val="none" w:sz="0" w:space="0" w:color="auto"/>
                        <w:bottom w:val="none" w:sz="0" w:space="0" w:color="auto"/>
                        <w:right w:val="none" w:sz="0" w:space="0" w:color="auto"/>
                      </w:divBdr>
                      <w:divsChild>
                        <w:div w:id="15554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072B-2DAC-46C7-9125-0C1C15DB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Ferdinando Muscariello</dc:creator>
  <cp:lastModifiedBy>Adolfo</cp:lastModifiedBy>
  <cp:revision>4</cp:revision>
  <cp:lastPrinted>2017-01-02T14:25:00Z</cp:lastPrinted>
  <dcterms:created xsi:type="dcterms:W3CDTF">2017-05-05T11:52:00Z</dcterms:created>
  <dcterms:modified xsi:type="dcterms:W3CDTF">2017-05-05T11:55:00Z</dcterms:modified>
</cp:coreProperties>
</file>